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6/15(二)至6/25(五)一年八班教學進度與每日回家功課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6"/>
        <w:gridCol w:w="5605"/>
        <w:gridCol w:w="3515"/>
        <w:tblGridChange w:id="0">
          <w:tblGrid>
            <w:gridCol w:w="1336"/>
            <w:gridCol w:w="5605"/>
            <w:gridCol w:w="351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教學進度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回家功課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6/15(二)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國：課本106.107頁。</w:t>
            </w:r>
          </w:p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數：複習第6單元～觀看解題影片。</w:t>
            </w:r>
          </w:p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生：課本第130-133頁。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數習88.89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頁。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國習第1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6/16（三)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國：課本108.109頁。（完）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數：複習第7單元～觀看解題影片。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生：課本第134.135頁。（完）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國習90-92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頁。（完）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生習46-48頁。（完）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6/17（四)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國：複習第8課～熟讀課文，寫評量單。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數：複習第8單元～觀看解題影片。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數習90-92頁。（完）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國（8）評量單。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6/18（五）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國：複習第9課～熟讀課文，寫評量單。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數：複習第9單元～觀看解題影片。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國（9）評量單。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6/21（一）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國：複習第10課～熟讀課文，寫評量單。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生：寫第4單元學習單。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國（10）評量單。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6/22（二）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國：複習第11課～熟讀課文，寫評量單。</w:t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數：複習第1單元～觀看解題影片。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生：寫第5單元學習單。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國（11）評量單。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6/23（三）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國：複習第12課～熟讀課文，寫評量單。</w:t>
            </w:r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數：複習第2單元～觀看解題影片。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生：寫第6單元學習單。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國（12）評量單。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6/24（四）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國：複習第13課～熟讀課文，寫評量單。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數：複習第3單元～觀看解題影片。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國（13）評量單。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6/25（五）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國：複習第14課～熟讀課文，寫評量單。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數：複習第4單元～觀看解題影片。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360" w:hanging="36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國（14）評量單。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※本週課程結束，進行學科總複習。</w:t>
      </w:r>
    </w:p>
    <w:p w:rsidR="00000000" w:rsidDel="00000000" w:rsidP="00000000" w:rsidRDefault="00000000" w:rsidRPr="00000000" w14:paraId="00000032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※課餘時間，建議以「做家事」、「閱讀」、「摺紙」、「畫畫」、「跳舞」、「跳繩」、「桌遊、棋類等益智遊戲」主，讓孩子遠離3C。</w:t>
      </w:r>
    </w:p>
    <w:p w:rsidR="00000000" w:rsidDel="00000000" w:rsidP="00000000" w:rsidRDefault="00000000" w:rsidRPr="00000000" w14:paraId="00000033">
      <w:pPr>
        <w:jc w:val="center"/>
        <w:rPr>
          <w:rFonts w:ascii="DFKai-SB" w:cs="DFKai-SB" w:eastAsia="DFKai-SB" w:hAnsi="DFKai-SB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DFKai-SB" w:cs="DFKai-SB" w:eastAsia="DFKai-SB" w:hAnsi="DFKai-SB"/>
          <w:b w:val="1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52"/>
          <w:szCs w:val="52"/>
          <w:rtl w:val="0"/>
        </w:rPr>
        <w:t xml:space="preserve">做好防疫，減少外出，保持心情愉快穩定!</w:t>
      </w:r>
    </w:p>
    <w:p w:rsidR="00000000" w:rsidDel="00000000" w:rsidP="00000000" w:rsidRDefault="00000000" w:rsidRPr="00000000" w14:paraId="00000035">
      <w:pPr>
        <w:jc w:val="center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                   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x6/rUB6Kp1CXEYAxRgwcj4/D0Q==">AMUW2mXnmWMLgox3Bu4Zr0Tq1BCVxg7tqwpb+zNfa/qEEmFhVAoQVI3odqQlR0TukEc6hhSsdTkXDt2GY3voEck5Vu0KZb9ijhvNudfpbCUqAoBRrKUe5bBIOVmLIVuMS/cHk9v0ahKE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